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1719F">
      <w:pPr>
        <w:pStyle w:val="2"/>
        <w:ind w:firstLine="540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Cs w:val="28"/>
        </w:rPr>
        <w:t xml:space="preserve"> Полномочия главы сельсовета </w:t>
      </w:r>
    </w:p>
    <w:p w14:paraId="2FF8C0EA">
      <w:pPr>
        <w:rPr>
          <w:sz w:val="28"/>
          <w:szCs w:val="28"/>
        </w:rPr>
      </w:pPr>
      <w:r>
        <w:rPr>
          <w:sz w:val="28"/>
          <w:szCs w:val="28"/>
        </w:rPr>
        <w:t>( в редакции решения от 06.05.2024 № 24)</w:t>
      </w:r>
    </w:p>
    <w:p w14:paraId="42525036">
      <w:pPr>
        <w:pStyle w:val="2"/>
        <w:ind w:firstLine="540"/>
        <w:rPr>
          <w:szCs w:val="28"/>
        </w:rPr>
      </w:pP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ascii="Times New Roman" w:hAnsi="Times New Roman" w:cs="Times New Roman"/>
          <w:b w:val="0"/>
          <w:sz w:val="21"/>
          <w:szCs w:val="21"/>
        </w:rPr>
        <w:t>Статья 3</w:t>
      </w:r>
      <w:r>
        <w:rPr>
          <w:rFonts w:hint="default" w:ascii="Times New Roman" w:hAnsi="Times New Roman" w:cs="Times New Roman"/>
          <w:b w:val="0"/>
          <w:sz w:val="21"/>
          <w:szCs w:val="21"/>
          <w:lang w:val="ru-RU"/>
        </w:rPr>
        <w:t>5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Style w:val="5"/>
          <w:b w:val="0"/>
          <w:sz w:val="21"/>
          <w:szCs w:val="21"/>
        </w:rPr>
        <w:t>Устава муниципального образования сельское поселение Подстепновский сельсовет  Ребрихинского района Алтайского края)</w:t>
      </w:r>
    </w:p>
    <w:p w14:paraId="281E2CED"/>
    <w:p w14:paraId="7D979D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главы сельсовета относится:</w:t>
      </w:r>
    </w:p>
    <w:p w14:paraId="12840453">
      <w:pPr>
        <w:pStyle w:val="6"/>
        <w:ind w:firstLine="567"/>
        <w:rPr>
          <w:szCs w:val="28"/>
        </w:rPr>
      </w:pPr>
      <w:r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14:paraId="1565F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14:paraId="3055C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право требовать созыва внеочередной сессии Совета народных депутатов;</w:t>
      </w:r>
    </w:p>
    <w:p w14:paraId="0B0958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составления проекта бюджета поселения, обеспечение его исполнения;</w:t>
      </w:r>
    </w:p>
    <w:p w14:paraId="7E0BF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внесение в Совет народных 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Совета народных депутатов;</w:t>
      </w:r>
    </w:p>
    <w:p w14:paraId="72E48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14:paraId="352FC8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управление и распоряжение имуществом, находящимся в собственности поселения, в порядке, установленном Советом народных депутатов, кроме случаев, когда для заключения сделки требуется согласие Совета народных депутатов;</w:t>
      </w:r>
    </w:p>
    <w:p w14:paraId="1401C27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8) 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 w14:paraId="01160ED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9) руководство гражданской обороной на территории поселения;</w:t>
      </w:r>
    </w:p>
    <w:p w14:paraId="4E320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14:paraId="2D3219D7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11) в случаях, предусмотренных федеральными законами, обращение в суд с заявлениями </w:t>
      </w:r>
      <w:r>
        <w:rPr>
          <w:snapToGrid w:val="0"/>
          <w:sz w:val="28"/>
          <w:szCs w:val="28"/>
        </w:rPr>
        <w:t>в защиту публичных интересов;</w:t>
      </w:r>
    </w:p>
    <w:p w14:paraId="2B44F3C5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12) </w:t>
      </w:r>
      <w:r>
        <w:rPr>
          <w:bCs/>
          <w:iCs/>
          <w:sz w:val="28"/>
          <w:szCs w:val="28"/>
        </w:rPr>
        <w:t>обеспечение осуществления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 </w:t>
      </w:r>
    </w:p>
    <w:p w14:paraId="3ABA28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осуществление иных полномочий в Администрации сельсовета в соответствии с федеральными законами, законами Алтайского края и настоящим Уставом.</w:t>
      </w:r>
      <w:r>
        <w:rPr>
          <w:b/>
        </w:rPr>
        <w:t>»;</w:t>
      </w:r>
    </w:p>
    <w:p w14:paraId="74EC849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02A57"/>
    <w:rsid w:val="460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4"/>
    <w:basedOn w:val="1"/>
    <w:next w:val="1"/>
    <w:qFormat/>
    <w:uiPriority w:val="0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 Indent"/>
    <w:basedOn w:val="1"/>
    <w:uiPriority w:val="0"/>
    <w:pPr>
      <w:ind w:firstLine="709"/>
      <w:jc w:val="both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2024-06-20T06:24:00Z</dcterms:created>
  <dc:creator>user</dc:creator>
  <cp:lastModifiedBy>user</cp:lastModifiedBy>
  <dcterms:modified xsi:type="dcterms:W3CDTF">2024-06-20T06:25:53Z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D857EF0C9D534A0DABFF5BD2B19E647A_12</vt:lpwstr>
  </property>
</Properties>
</file>